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A2" w:rsidRPr="00AE5FA2" w:rsidRDefault="00AE5FA2" w:rsidP="00AE5FA2">
      <w:pPr>
        <w:tabs>
          <w:tab w:val="left" w:pos="4536"/>
        </w:tabs>
        <w:suppressAutoHyphens w:val="0"/>
        <w:ind w:left="5103"/>
        <w:rPr>
          <w:bCs/>
          <w:iCs/>
          <w:sz w:val="28"/>
          <w:szCs w:val="28"/>
          <w:lang w:eastAsia="ru-RU"/>
        </w:rPr>
      </w:pPr>
      <w:r w:rsidRPr="00AE5FA2">
        <w:rPr>
          <w:bCs/>
          <w:iCs/>
          <w:sz w:val="28"/>
          <w:szCs w:val="28"/>
        </w:rPr>
        <w:t>Приложение</w:t>
      </w:r>
    </w:p>
    <w:p w:rsidR="00AE5FA2" w:rsidRPr="00AE5FA2" w:rsidRDefault="00AE5FA2" w:rsidP="00AE5FA2">
      <w:pPr>
        <w:tabs>
          <w:tab w:val="left" w:pos="4536"/>
        </w:tabs>
        <w:ind w:left="5103"/>
        <w:rPr>
          <w:bCs/>
          <w:iCs/>
          <w:sz w:val="28"/>
          <w:szCs w:val="28"/>
        </w:rPr>
      </w:pPr>
      <w:r w:rsidRPr="00AE5FA2">
        <w:rPr>
          <w:bCs/>
          <w:iCs/>
          <w:sz w:val="28"/>
          <w:szCs w:val="28"/>
        </w:rPr>
        <w:t>к решению муниципального совета</w:t>
      </w:r>
    </w:p>
    <w:p w:rsidR="00AE5FA2" w:rsidRPr="00AE5FA2" w:rsidRDefault="00AE5FA2" w:rsidP="00AE5FA2">
      <w:pPr>
        <w:tabs>
          <w:tab w:val="left" w:pos="4536"/>
        </w:tabs>
        <w:ind w:left="5103"/>
        <w:rPr>
          <w:bCs/>
          <w:iCs/>
          <w:sz w:val="28"/>
          <w:szCs w:val="28"/>
        </w:rPr>
      </w:pPr>
      <w:r w:rsidRPr="00AE5FA2">
        <w:rPr>
          <w:bCs/>
          <w:iCs/>
          <w:sz w:val="28"/>
          <w:szCs w:val="28"/>
        </w:rPr>
        <w:t>внутригородского муниципального образования Санкт-Петербурга муниципальный округ Сергиевское</w:t>
      </w:r>
    </w:p>
    <w:p w:rsidR="00AE5FA2" w:rsidRPr="00AE5FA2" w:rsidRDefault="00D955E2" w:rsidP="00AE5FA2">
      <w:pPr>
        <w:ind w:left="5103"/>
        <w:rPr>
          <w:sz w:val="28"/>
          <w:szCs w:val="28"/>
        </w:rPr>
      </w:pPr>
      <w:r>
        <w:rPr>
          <w:bCs/>
          <w:iCs/>
          <w:sz w:val="28"/>
          <w:szCs w:val="28"/>
        </w:rPr>
        <w:t>от 25</w:t>
      </w:r>
      <w:r w:rsidR="00AE5FA2" w:rsidRPr="00AE5FA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апреля 2019 года № 19/3</w:t>
      </w:r>
    </w:p>
    <w:p w:rsidR="00AE5FA2" w:rsidRPr="00AE5FA2" w:rsidRDefault="00AE5FA2" w:rsidP="00AE5FA2">
      <w:pPr>
        <w:tabs>
          <w:tab w:val="left" w:pos="6135"/>
        </w:tabs>
        <w:suppressAutoHyphens w:val="0"/>
        <w:jc w:val="center"/>
        <w:rPr>
          <w:sz w:val="20"/>
          <w:szCs w:val="20"/>
          <w:lang w:eastAsia="ru-RU"/>
        </w:rPr>
      </w:pPr>
    </w:p>
    <w:p w:rsidR="00AE5FA2" w:rsidRPr="00AE5FA2" w:rsidRDefault="00AE5FA2" w:rsidP="00AE5FA2">
      <w:pPr>
        <w:tabs>
          <w:tab w:val="left" w:pos="6135"/>
        </w:tabs>
        <w:suppressAutoHyphens w:val="0"/>
        <w:jc w:val="right"/>
        <w:rPr>
          <w:sz w:val="20"/>
          <w:szCs w:val="20"/>
          <w:lang w:eastAsia="ru-RU"/>
        </w:rPr>
      </w:pPr>
    </w:p>
    <w:p w:rsidR="00AE5FA2" w:rsidRPr="00AE5FA2" w:rsidRDefault="00AE5FA2" w:rsidP="00AE5FA2">
      <w:pPr>
        <w:tabs>
          <w:tab w:val="left" w:pos="6135"/>
        </w:tabs>
        <w:suppressAutoHyphens w:val="0"/>
        <w:jc w:val="right"/>
        <w:rPr>
          <w:sz w:val="20"/>
          <w:szCs w:val="20"/>
          <w:lang w:eastAsia="ru-RU"/>
        </w:rPr>
      </w:pPr>
    </w:p>
    <w:p w:rsidR="007C2505" w:rsidRPr="007C2505" w:rsidRDefault="007C2505" w:rsidP="00D955E2">
      <w:pPr>
        <w:suppressAutoHyphens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7C2505">
        <w:rPr>
          <w:rFonts w:eastAsia="Calibri"/>
          <w:b/>
          <w:bCs/>
          <w:sz w:val="28"/>
          <w:szCs w:val="28"/>
          <w:lang w:eastAsia="en-US"/>
        </w:rPr>
        <w:t xml:space="preserve">о порядке организации деятельности территориального общественного самоуправления во внутригородском муниципальном образовании Санкт-Петербурга </w:t>
      </w:r>
      <w:r w:rsidRPr="00AE5FA2">
        <w:rPr>
          <w:b/>
          <w:bCs/>
          <w:color w:val="000000"/>
          <w:sz w:val="28"/>
          <w:szCs w:val="28"/>
          <w:lang w:eastAsia="ru-RU"/>
        </w:rPr>
        <w:t>муниципальный округ Сергиевское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2505">
        <w:rPr>
          <w:rFonts w:eastAsia="Calibri"/>
          <w:b/>
          <w:bCs/>
          <w:sz w:val="28"/>
          <w:szCs w:val="28"/>
          <w:lang w:eastAsia="en-US"/>
        </w:rPr>
        <w:t>Статья 1. Основы территориального общественного самоуправления</w:t>
      </w:r>
    </w:p>
    <w:p w:rsidR="007C2505" w:rsidRPr="007C2505" w:rsidRDefault="007C2505" w:rsidP="00D955E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1. Под территориальным общественным самоуправлением </w:t>
      </w:r>
      <w:r w:rsidRPr="007C2505">
        <w:rPr>
          <w:rFonts w:eastAsia="Calibri"/>
          <w:sz w:val="28"/>
          <w:szCs w:val="28"/>
          <w:lang w:eastAsia="en-US"/>
        </w:rPr>
        <w:br/>
        <w:t>во внутригородском муниципальном образовании Санкт-Петербур</w:t>
      </w:r>
      <w:r>
        <w:rPr>
          <w:rFonts w:eastAsia="Calibri"/>
          <w:sz w:val="28"/>
          <w:szCs w:val="28"/>
          <w:lang w:eastAsia="en-US"/>
        </w:rPr>
        <w:t>га 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 понимается самоорганизация граждан по месту их жительства на части территории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br/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7C2505" w:rsidRPr="007C2505" w:rsidRDefault="007C2505" w:rsidP="00D955E2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2. Территориальное общественное самоуправление осуществляется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на территории </w:t>
      </w:r>
      <w:bookmarkStart w:id="0" w:name="_Hlk529189579"/>
      <w:r w:rsidRPr="007C2505">
        <w:rPr>
          <w:rFonts w:eastAsia="Calibri"/>
          <w:sz w:val="28"/>
          <w:szCs w:val="28"/>
          <w:lang w:eastAsia="en-US"/>
        </w:rPr>
        <w:t xml:space="preserve">внутригородского муниципального образования </w:t>
      </w:r>
      <w:r w:rsidRPr="007C2505">
        <w:rPr>
          <w:rFonts w:eastAsia="Calibri"/>
          <w:sz w:val="28"/>
          <w:szCs w:val="28"/>
          <w:lang w:eastAsia="en-US"/>
        </w:rPr>
        <w:br/>
        <w:t xml:space="preserve">Санкт-Петербурга </w:t>
      </w:r>
      <w:bookmarkEnd w:id="0"/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Федерации, законодательством Санкт-Петербурга, Уставом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, настоящим Положением, другими муниципальными правовыми актами и уставом территориального общественного самоуправления.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2505">
        <w:rPr>
          <w:rFonts w:eastAsia="Calibri"/>
          <w:b/>
          <w:bCs/>
          <w:sz w:val="28"/>
          <w:szCs w:val="28"/>
          <w:lang w:eastAsia="en-US"/>
        </w:rPr>
        <w:t>Статья 2. Территории, на которых осуществляется территориальное общественное самоуправление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1. Во внутригородском муниципальном образовании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 территориальное общественное самоуправление (далее – ТОС) осуществляется в пределах границ территории, которые устанавливаются решением муниципального совета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 (далее – муниципальный совет) по предложению населения, проживающего на данной территории.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2. На основании предложений населения местная администрация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 xml:space="preserve"> (далее – местная администрация) готовит проект решения муниципального совета с описанием границ территории, на которой осуществляется ТОС, и представляет его в муниципальный совет. К проекту решения прилагается схематический план границ территории.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lastRenderedPageBreak/>
        <w:t xml:space="preserve">3. Муниципальный совет рассматривает проект решения, подготовленный местной администрации в течение 30 дней со дня его внесения и устанавливает границы территории, на которой осуществляется </w:t>
      </w:r>
      <w:bookmarkStart w:id="1" w:name="_Hlk529190616"/>
      <w:r w:rsidRPr="007C2505">
        <w:rPr>
          <w:rFonts w:eastAsia="Calibri"/>
          <w:sz w:val="28"/>
          <w:szCs w:val="28"/>
          <w:lang w:eastAsia="en-US"/>
        </w:rPr>
        <w:t>ТОС</w:t>
      </w:r>
      <w:bookmarkEnd w:id="1"/>
      <w:r w:rsidRPr="007C2505">
        <w:rPr>
          <w:rFonts w:eastAsia="Calibri"/>
          <w:sz w:val="28"/>
          <w:szCs w:val="28"/>
          <w:lang w:eastAsia="en-US"/>
        </w:rPr>
        <w:t>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4. Решение муниципального совета о границах территории, на которой осуществляется </w:t>
      </w:r>
      <w:bookmarkStart w:id="2" w:name="_Hlk529190704"/>
      <w:r w:rsidRPr="007C2505">
        <w:rPr>
          <w:rFonts w:eastAsia="Calibri"/>
          <w:sz w:val="28"/>
          <w:szCs w:val="28"/>
          <w:lang w:eastAsia="en-US"/>
        </w:rPr>
        <w:t>ТОС</w:t>
      </w:r>
      <w:bookmarkEnd w:id="2"/>
      <w:r w:rsidRPr="007C2505">
        <w:rPr>
          <w:rFonts w:eastAsia="Calibri"/>
          <w:sz w:val="28"/>
          <w:szCs w:val="28"/>
          <w:lang w:eastAsia="en-US"/>
        </w:rPr>
        <w:t>, подлежит официальному опубликованию.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2505">
        <w:rPr>
          <w:rFonts w:eastAsia="Calibri"/>
          <w:b/>
          <w:bCs/>
          <w:sz w:val="28"/>
          <w:szCs w:val="28"/>
          <w:lang w:eastAsia="en-US"/>
        </w:rPr>
        <w:t>Статья 3. Учреждение территориального общественного самоуправления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ТОС учреждается в границах, установленных решением муниципального совета на основе волеизъявления населения по месту жительства, выраженного в решениях собраний и (или) конференций граждан.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Территориальное общественное самоуправление учреждается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на собрании или конференции жителей по месту их жительства. 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На учредительном собрании, учредительной конференции граждан рассматриваются вопросы об учреждении территориального общественного самоуправления, об его наименовании, принятии устава территориального общественного самоуправления, выборах органов территориального общественного самоуправления, об определении лица, ответственного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за регистрацию устава территориального общественного самоуправления. 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Решение об учреждении территориального общественного самоуправления считается принятым, если за него проголосовало не менее двух третей от числа граждан, имеющих право участвовать в собраниях</w:t>
      </w:r>
      <w:r w:rsidRPr="007C2505">
        <w:rPr>
          <w:rFonts w:eastAsia="Calibri"/>
          <w:sz w:val="28"/>
          <w:szCs w:val="28"/>
          <w:lang w:eastAsia="en-US"/>
        </w:rPr>
        <w:br/>
        <w:t xml:space="preserve">и присутствующих на учредительном собрании, либо от числа избранных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и участвующих в учредительной конференции граждан делегатов. 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Если решение об учреждении территориального общественного </w:t>
      </w:r>
      <w:r w:rsidRPr="007C2505">
        <w:rPr>
          <w:rFonts w:eastAsia="Calibri"/>
          <w:sz w:val="28"/>
          <w:szCs w:val="28"/>
          <w:lang w:eastAsia="en-US"/>
        </w:rPr>
        <w:t>самоуправления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не было принято, то учредительное собрание, учредительная конференция граждан прекращает свою работу.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в </w:t>
      </w:r>
      <w:r w:rsidRPr="007C2505">
        <w:rPr>
          <w:rFonts w:eastAsia="Calibri"/>
          <w:iCs/>
          <w:color w:val="000000"/>
          <w:sz w:val="28"/>
          <w:szCs w:val="28"/>
          <w:lang w:eastAsia="en-US"/>
        </w:rPr>
        <w:t xml:space="preserve">местной администрации </w:t>
      </w:r>
      <w:r w:rsidRPr="007C2505">
        <w:rPr>
          <w:rFonts w:eastAsia="Calibri"/>
          <w:color w:val="000000"/>
          <w:sz w:val="28"/>
          <w:szCs w:val="28"/>
          <w:lang w:eastAsia="en-US"/>
        </w:rPr>
        <w:t>в порядке, установленном настоящим Положением.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Регистрация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устава территориального общественного самоуправления </w:t>
      </w:r>
      <w:r w:rsidRPr="007C2505">
        <w:rPr>
          <w:rFonts w:eastAsia="Calibri"/>
          <w:sz w:val="28"/>
          <w:szCs w:val="28"/>
          <w:lang w:eastAsia="en-US"/>
        </w:rPr>
        <w:t>осуществляется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местной администрацией в течение одного месяца со дня представления устава территориального общественного самоуправления.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Отказ в регистрации устава территориального общественного </w:t>
      </w:r>
      <w:r w:rsidRPr="007C2505">
        <w:rPr>
          <w:rFonts w:eastAsia="Calibri"/>
          <w:sz w:val="28"/>
          <w:szCs w:val="28"/>
          <w:lang w:eastAsia="en-US"/>
        </w:rPr>
        <w:t>самоуправления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допускается в случаях:</w:t>
      </w:r>
    </w:p>
    <w:p w:rsidR="007C2505" w:rsidRPr="007C2505" w:rsidRDefault="007C2505" w:rsidP="00D955E2">
      <w:pPr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>отсутствия необходимых для регистрации документов;</w:t>
      </w:r>
    </w:p>
    <w:p w:rsidR="007C2505" w:rsidRPr="007C2505" w:rsidRDefault="007C2505" w:rsidP="00D955E2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>противоречия устава территориального общественного самоуправления действующему законодательству.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Зарегистрированный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экземпляр устава территориального общественного самоуправления направляется в комитет(совет) территориального общественного самоуправления, а если он не избран, то в организационный комитет.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Изменения и дополнения в устав территориального общественного </w:t>
      </w:r>
      <w:r w:rsidRPr="007C2505">
        <w:rPr>
          <w:rFonts w:eastAsia="Calibri"/>
          <w:sz w:val="28"/>
          <w:szCs w:val="28"/>
          <w:lang w:eastAsia="en-US"/>
        </w:rPr>
        <w:t>самоуправления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подлежат регистрации в порядке, </w:t>
      </w:r>
      <w:r w:rsidRPr="007C2505">
        <w:rPr>
          <w:rFonts w:eastAsia="Calibri"/>
          <w:sz w:val="28"/>
          <w:szCs w:val="28"/>
          <w:lang w:eastAsia="en-US"/>
        </w:rPr>
        <w:t>предусмотренном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уставом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C2505" w:rsidRPr="007C2505" w:rsidRDefault="007C2505" w:rsidP="00D955E2">
      <w:pPr>
        <w:numPr>
          <w:ilvl w:val="0"/>
          <w:numId w:val="2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Территориальное общественное самоуправление в соответствии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с его уставом может являться юридическим лицом и подлежит </w:t>
      </w:r>
      <w:r w:rsidRPr="007C2505">
        <w:rPr>
          <w:rFonts w:eastAsia="Calibri"/>
          <w:sz w:val="28"/>
          <w:szCs w:val="28"/>
          <w:lang w:eastAsia="en-US"/>
        </w:rPr>
        <w:t>государственной</w:t>
      </w: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 регистрации в организационно-правовой форме некоммерческой организации в соответствии с действующим законодательством.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t>Статья 4. Компетенция территориального общественного самоуправления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1. В целях представления интересов населения, проживающего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на соответствующей территории, территориальное общественное самоуправление осуществляет свою деятельность в соответствии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>с действующим законодательством, принципиальными правовыми актами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 и собственным Уставом.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2. Компетенция территориального общественного </w:t>
      </w:r>
      <w:r w:rsidRPr="007C2505">
        <w:rPr>
          <w:rFonts w:eastAsia="Calibri"/>
          <w:sz w:val="28"/>
          <w:szCs w:val="28"/>
          <w:lang w:eastAsia="en-US"/>
        </w:rPr>
        <w:t xml:space="preserve">самоуправления реализуется на собраниях и конференциях граждан, а также через органы территориального общественного самоуправления.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2505">
        <w:rPr>
          <w:rFonts w:eastAsia="Calibri"/>
          <w:b/>
          <w:bCs/>
          <w:sz w:val="28"/>
          <w:szCs w:val="28"/>
          <w:lang w:eastAsia="en-US"/>
        </w:rPr>
        <w:t>Статья 5. Финансовые средства территориального общественного самоуправления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1. Территориальное общественное самоуправление осуществляет свою деятельность за счет бюджетных ассигнований,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2. Расходование финансовых средств осуществляется территориальным общественным самоуправлением в соответствии с действующим законодательством, уставом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Pr="007C2505">
        <w:rPr>
          <w:rFonts w:eastAsia="Calibri"/>
          <w:sz w:val="28"/>
          <w:szCs w:val="28"/>
          <w:lang w:eastAsia="en-US"/>
        </w:rPr>
        <w:t>, уставом территориального общественного самоуправления.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3. Средства местного бюджета могут направляться территориальным общественным самоуправлением на осуществление хозяйственной деятельности, направленной на удовлетворение социально-бытовых потребностей граждан, а также мероприятия, осуществляемые территориальным общественным самоуправлением.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Бюджетные средства на указанные цели направляются на основании соответствующей муниципальной программы внутригородского муниципального образования Санкт-Петербурга </w:t>
      </w:r>
      <w:r>
        <w:rPr>
          <w:rFonts w:eastAsia="Calibri"/>
          <w:sz w:val="28"/>
          <w:szCs w:val="28"/>
          <w:lang w:eastAsia="en-US"/>
        </w:rPr>
        <w:t xml:space="preserve">муниципальный округ Сергиевское </w:t>
      </w:r>
      <w:r w:rsidRPr="007C2505">
        <w:rPr>
          <w:rFonts w:eastAsia="Calibri"/>
          <w:sz w:val="28"/>
          <w:szCs w:val="28"/>
          <w:lang w:eastAsia="en-US"/>
        </w:rPr>
        <w:t>и (или) соглашений о предоставлении субсидий в соответствии с Бюджетным кодексом Российской Федерации и решением муниципального совета о бюджете на очередной финансовый год и плановый период.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4. Порядок определения объема и предоставления финансовой поддержки территориального общественного самоуправления определяется решением муниципального совета.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2505">
        <w:rPr>
          <w:rFonts w:eastAsia="Calibri"/>
          <w:b/>
          <w:bCs/>
          <w:sz w:val="28"/>
          <w:szCs w:val="28"/>
          <w:lang w:eastAsia="en-US"/>
        </w:rPr>
        <w:t>Статья</w:t>
      </w:r>
      <w:r w:rsidR="00994E1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C2505">
        <w:rPr>
          <w:rFonts w:eastAsia="Calibri"/>
          <w:b/>
          <w:bCs/>
          <w:sz w:val="28"/>
          <w:szCs w:val="28"/>
          <w:lang w:eastAsia="en-US"/>
        </w:rPr>
        <w:t>6.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C2505">
        <w:rPr>
          <w:rFonts w:eastAsia="Calibri"/>
          <w:b/>
          <w:bCs/>
          <w:sz w:val="28"/>
          <w:szCs w:val="28"/>
          <w:lang w:eastAsia="en-US"/>
        </w:rPr>
        <w:t>Финансовый контроль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Контроль за расходованием территориальным общественным самоуправлением средств, выделенных из местного бюджета, осуществляется финансовым органом местной администрации, а за расходованием иных финансовых средств ревизионной комиссией территориального общественного самоуправления.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t>Статья 7. Имущество территориального общественного самоуправления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Территориальное общественное самоуправление вправе иметь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в собственности, аренде и на безвозмездных началах необходимое для его деятельности имущество в порядке, предусмотренном законодательством.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Статья 8. Взаимодействие муниципального совета </w:t>
      </w: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br/>
        <w:t>с территориальным общественным самоуправлением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Муниципальный совет оказывает органам территориального общественного самоуправления помощь в реализации правотворческих инициатив посредством проведения консультаций, организации встреч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с депутатами и муниципальными служащими.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Проекты муниципальных нормативных правовых актов, внесенные органами территориального общественного самоуправления, рассматриваются в порядке, установленном Регламентом муниципального совета с обязательным участием представителей органа территориального самоуправления. 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Признать целесообразным: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регулярно оповещать органы территориального общественного самоуправления об очередных заседаниях муниципального совета, организации публичных слушаний и других, проводимых ими общественно- значимых мероприятиях;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разрешать представителям органов территориального общественного самоуправления присутствовать на заседаниях </w:t>
      </w:r>
      <w:r w:rsidR="00994E14">
        <w:rPr>
          <w:rFonts w:eastAsia="Calibri"/>
          <w:color w:val="000000"/>
          <w:sz w:val="28"/>
          <w:szCs w:val="28"/>
          <w:lang w:eastAsia="en-US"/>
        </w:rPr>
        <w:t xml:space="preserve">муниципального совета </w:t>
      </w:r>
      <w:r w:rsidRPr="007C2505">
        <w:rPr>
          <w:rFonts w:eastAsia="Calibri"/>
          <w:color w:val="000000"/>
          <w:sz w:val="28"/>
          <w:szCs w:val="28"/>
          <w:lang w:eastAsia="en-US"/>
        </w:rPr>
        <w:t>с правом совещательного голоса.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Статья 9. Взаимодействие местной администрации </w:t>
      </w: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br/>
        <w:t>с территориальным общественным самоуправлением</w:t>
      </w:r>
    </w:p>
    <w:p w:rsidR="007C2505" w:rsidRPr="007C2505" w:rsidRDefault="007C2505" w:rsidP="00D955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Местной администрации поддержать постоянные контакты с органами территориального самоуправления, имея в виду: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оперативное, не позднее пяти календарных дней, рассмотрение поступивших в местную администрацию обращений, заявлений и жалоб органов территориального общественного самоуправления;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color w:val="000000"/>
          <w:sz w:val="28"/>
          <w:szCs w:val="28"/>
          <w:lang w:eastAsia="en-US"/>
        </w:rPr>
        <w:t xml:space="preserve">приглашение представителей органов территориального общественного самоуправления на мероприятия (совещания, рабочие встречи </w:t>
      </w:r>
      <w:r w:rsidRPr="007C2505">
        <w:rPr>
          <w:rFonts w:eastAsia="Calibri"/>
          <w:color w:val="000000"/>
          <w:sz w:val="28"/>
          <w:szCs w:val="28"/>
          <w:lang w:eastAsia="en-US"/>
        </w:rPr>
        <w:br/>
        <w:t xml:space="preserve">и т.п.), проводимые главой местной администрацией по вопросам, затрагивающим интересы территориального </w:t>
      </w:r>
      <w:r w:rsidRPr="007C2505">
        <w:rPr>
          <w:rFonts w:eastAsia="Calibri"/>
          <w:sz w:val="28"/>
          <w:szCs w:val="28"/>
          <w:lang w:eastAsia="en-US"/>
        </w:rPr>
        <w:t xml:space="preserve">общественного самоуправления;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lastRenderedPageBreak/>
        <w:t xml:space="preserve">организацию обучения актива территориального общественного самоуправления (целесообразно обучение проводить не реже одного раза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в год);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организацию проведения конкурсов территориального общественного самоуправления по вопросам благоустройства подведомственных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им территорий и иной социально значимой деятельности, направленной </w:t>
      </w:r>
      <w:r w:rsidRPr="007C2505">
        <w:rPr>
          <w:rFonts w:eastAsia="Calibri"/>
          <w:sz w:val="28"/>
          <w:szCs w:val="28"/>
          <w:lang w:eastAsia="en-US"/>
        </w:rPr>
        <w:br/>
        <w:t xml:space="preserve">на удовлетворение социально-бытовых потребностей граждан (целесообразно проведение ежегодных конкурсов);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привлечение органов территориального общественного самоуправления к разработке целевых муниципальных программ и планов по их реализации;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оказание органам территориального общественного самоуправления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соответствии с порядком, утв</w:t>
      </w:r>
      <w:bookmarkStart w:id="3" w:name="_GoBack"/>
      <w:bookmarkEnd w:id="3"/>
      <w:r w:rsidRPr="007C2505">
        <w:rPr>
          <w:rFonts w:eastAsia="Calibri"/>
          <w:sz w:val="28"/>
          <w:szCs w:val="28"/>
          <w:lang w:eastAsia="en-US"/>
        </w:rPr>
        <w:t xml:space="preserve">ержденным уставом муниципального образования;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 xml:space="preserve">выделение на безвозмездной основе органам территориального общественного самоуправления помещения для их работы с телефонной связью; </w:t>
      </w:r>
    </w:p>
    <w:p w:rsidR="007C2505" w:rsidRPr="007C2505" w:rsidRDefault="007C2505" w:rsidP="00D955E2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505">
        <w:rPr>
          <w:rFonts w:eastAsia="Calibri"/>
          <w:sz w:val="28"/>
          <w:szCs w:val="28"/>
          <w:lang w:eastAsia="en-US"/>
        </w:rPr>
        <w:t>популяризацию работы наиболее активных органов территориального общественного самоуправления.</w:t>
      </w:r>
    </w:p>
    <w:p w:rsidR="00AE5FA2" w:rsidRPr="00AE5FA2" w:rsidRDefault="00AE5FA2" w:rsidP="00AE5FA2">
      <w:pPr>
        <w:tabs>
          <w:tab w:val="left" w:pos="6135"/>
        </w:tabs>
        <w:suppressAutoHyphens w:val="0"/>
        <w:jc w:val="both"/>
        <w:rPr>
          <w:b/>
          <w:lang w:eastAsia="ru-RU"/>
        </w:rPr>
      </w:pPr>
    </w:p>
    <w:p w:rsidR="00AE5FA2" w:rsidRPr="00AE5FA2" w:rsidRDefault="00AE5FA2" w:rsidP="00AE5FA2">
      <w:pPr>
        <w:tabs>
          <w:tab w:val="left" w:pos="6135"/>
        </w:tabs>
        <w:suppressAutoHyphens w:val="0"/>
        <w:jc w:val="both"/>
        <w:rPr>
          <w:b/>
          <w:lang w:eastAsia="ru-RU"/>
        </w:rPr>
      </w:pPr>
    </w:p>
    <w:p w:rsidR="00AE5FA2" w:rsidRPr="00BB4651" w:rsidRDefault="00AE5FA2" w:rsidP="00AE5FA2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AE5FA2">
        <w:rPr>
          <w:b/>
          <w:lang w:eastAsia="ru-RU"/>
        </w:rPr>
        <w:t>________________</w:t>
      </w:r>
    </w:p>
    <w:sectPr w:rsidR="00AE5FA2" w:rsidRPr="00BB4651" w:rsidSect="000B4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4" w:rsidRDefault="00157314" w:rsidP="00B2311B">
      <w:r>
        <w:separator/>
      </w:r>
    </w:p>
  </w:endnote>
  <w:endnote w:type="continuationSeparator" w:id="0">
    <w:p w:rsidR="00157314" w:rsidRDefault="0015731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4" w:rsidRDefault="00157314" w:rsidP="00B2311B">
      <w:r>
        <w:separator/>
      </w:r>
    </w:p>
  </w:footnote>
  <w:footnote w:type="continuationSeparator" w:id="0">
    <w:p w:rsidR="00157314" w:rsidRDefault="0015731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7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8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54FE9"/>
    <w:rsid w:val="00076037"/>
    <w:rsid w:val="000760B4"/>
    <w:rsid w:val="000821FD"/>
    <w:rsid w:val="00082EF5"/>
    <w:rsid w:val="000A3C29"/>
    <w:rsid w:val="000B48B2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57314"/>
    <w:rsid w:val="0016319E"/>
    <w:rsid w:val="00171B97"/>
    <w:rsid w:val="00172E78"/>
    <w:rsid w:val="00181D54"/>
    <w:rsid w:val="00183E8E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398"/>
    <w:rsid w:val="00235CCC"/>
    <w:rsid w:val="002545BA"/>
    <w:rsid w:val="002775AD"/>
    <w:rsid w:val="002828DA"/>
    <w:rsid w:val="0029036E"/>
    <w:rsid w:val="002972F6"/>
    <w:rsid w:val="002A3870"/>
    <w:rsid w:val="002B0557"/>
    <w:rsid w:val="002C05F3"/>
    <w:rsid w:val="002D1509"/>
    <w:rsid w:val="002D4846"/>
    <w:rsid w:val="002E4D00"/>
    <w:rsid w:val="002F3393"/>
    <w:rsid w:val="002F400E"/>
    <w:rsid w:val="002F4D29"/>
    <w:rsid w:val="002F5970"/>
    <w:rsid w:val="00314E84"/>
    <w:rsid w:val="00326489"/>
    <w:rsid w:val="00332954"/>
    <w:rsid w:val="00340B10"/>
    <w:rsid w:val="00351211"/>
    <w:rsid w:val="00362F03"/>
    <w:rsid w:val="00364307"/>
    <w:rsid w:val="0036663D"/>
    <w:rsid w:val="003667F1"/>
    <w:rsid w:val="00370453"/>
    <w:rsid w:val="00393F9A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740FD"/>
    <w:rsid w:val="00483BA9"/>
    <w:rsid w:val="004851E6"/>
    <w:rsid w:val="0049043B"/>
    <w:rsid w:val="00493236"/>
    <w:rsid w:val="004976D3"/>
    <w:rsid w:val="00497F17"/>
    <w:rsid w:val="004A4B6C"/>
    <w:rsid w:val="004B1361"/>
    <w:rsid w:val="004B365F"/>
    <w:rsid w:val="004C50EB"/>
    <w:rsid w:val="004D1960"/>
    <w:rsid w:val="004D53D7"/>
    <w:rsid w:val="004D6B62"/>
    <w:rsid w:val="004F10D6"/>
    <w:rsid w:val="004F1BA1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4A0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104E"/>
    <w:rsid w:val="00686605"/>
    <w:rsid w:val="00687940"/>
    <w:rsid w:val="006B0DBF"/>
    <w:rsid w:val="006C2C02"/>
    <w:rsid w:val="006C4383"/>
    <w:rsid w:val="006D1EB4"/>
    <w:rsid w:val="006D4EB5"/>
    <w:rsid w:val="006D60D5"/>
    <w:rsid w:val="006E3BDC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43D6A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0809"/>
    <w:rsid w:val="007C2505"/>
    <w:rsid w:val="007D4A80"/>
    <w:rsid w:val="007E3EB2"/>
    <w:rsid w:val="00800FFD"/>
    <w:rsid w:val="00801CA3"/>
    <w:rsid w:val="00804917"/>
    <w:rsid w:val="00805656"/>
    <w:rsid w:val="008144CA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B5DEF"/>
    <w:rsid w:val="008C1AA6"/>
    <w:rsid w:val="008D57BE"/>
    <w:rsid w:val="008E0D57"/>
    <w:rsid w:val="008E7A79"/>
    <w:rsid w:val="008F0BEE"/>
    <w:rsid w:val="00947C9B"/>
    <w:rsid w:val="009609A8"/>
    <w:rsid w:val="009700C1"/>
    <w:rsid w:val="00982DE2"/>
    <w:rsid w:val="00984A9B"/>
    <w:rsid w:val="00994E14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24932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A47C8"/>
    <w:rsid w:val="00AB4743"/>
    <w:rsid w:val="00AD5AD8"/>
    <w:rsid w:val="00AD5F47"/>
    <w:rsid w:val="00AE5FA2"/>
    <w:rsid w:val="00AF22C6"/>
    <w:rsid w:val="00AF5AAA"/>
    <w:rsid w:val="00AF61D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C40FF"/>
    <w:rsid w:val="00BD25F9"/>
    <w:rsid w:val="00BD2AC1"/>
    <w:rsid w:val="00BE69FD"/>
    <w:rsid w:val="00BF41A2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D5A47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1D2"/>
    <w:rsid w:val="00D75E70"/>
    <w:rsid w:val="00D90766"/>
    <w:rsid w:val="00D955E2"/>
    <w:rsid w:val="00D95C8C"/>
    <w:rsid w:val="00DA6853"/>
    <w:rsid w:val="00DD4095"/>
    <w:rsid w:val="00E06560"/>
    <w:rsid w:val="00E07642"/>
    <w:rsid w:val="00E13AFD"/>
    <w:rsid w:val="00E369DF"/>
    <w:rsid w:val="00E37FC0"/>
    <w:rsid w:val="00E40CA3"/>
    <w:rsid w:val="00E51F19"/>
    <w:rsid w:val="00E522FA"/>
    <w:rsid w:val="00E57C98"/>
    <w:rsid w:val="00E67EAB"/>
    <w:rsid w:val="00E73D04"/>
    <w:rsid w:val="00E80320"/>
    <w:rsid w:val="00E87091"/>
    <w:rsid w:val="00E90411"/>
    <w:rsid w:val="00EA1FB5"/>
    <w:rsid w:val="00EA5540"/>
    <w:rsid w:val="00EB1EC0"/>
    <w:rsid w:val="00EB654A"/>
    <w:rsid w:val="00ED1765"/>
    <w:rsid w:val="00ED17FF"/>
    <w:rsid w:val="00ED35A5"/>
    <w:rsid w:val="00F07051"/>
    <w:rsid w:val="00F231AF"/>
    <w:rsid w:val="00F300BB"/>
    <w:rsid w:val="00F405D0"/>
    <w:rsid w:val="00F40F2E"/>
    <w:rsid w:val="00F410DE"/>
    <w:rsid w:val="00F44F3F"/>
    <w:rsid w:val="00F45489"/>
    <w:rsid w:val="00F45DF7"/>
    <w:rsid w:val="00F47F6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36F8-87BF-4D4B-80D7-6EF4C9D8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</cp:revision>
  <cp:lastPrinted>2019-04-25T07:30:00Z</cp:lastPrinted>
  <dcterms:created xsi:type="dcterms:W3CDTF">2019-03-29T06:54:00Z</dcterms:created>
  <dcterms:modified xsi:type="dcterms:W3CDTF">2019-04-25T07:31:00Z</dcterms:modified>
</cp:coreProperties>
</file>